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EA79" w14:textId="77777777" w:rsidR="00416F8E" w:rsidRDefault="00EB2EA0">
      <w:pPr>
        <w:jc w:val="center"/>
        <w:rPr>
          <w:rStyle w:val="NormalCharacter"/>
          <w:b/>
          <w:sz w:val="32"/>
          <w:szCs w:val="32"/>
        </w:rPr>
      </w:pPr>
      <w:r>
        <w:rPr>
          <w:rStyle w:val="NormalCharacter"/>
          <w:b/>
          <w:sz w:val="32"/>
          <w:szCs w:val="32"/>
        </w:rPr>
        <w:t>2022</w:t>
      </w:r>
      <w:r>
        <w:rPr>
          <w:rStyle w:val="NormalCharacter"/>
          <w:b/>
          <w:sz w:val="32"/>
          <w:szCs w:val="32"/>
        </w:rPr>
        <w:t>中国帆船城市超级联赛</w:t>
      </w:r>
    </w:p>
    <w:p w14:paraId="6CAAF2EE" w14:textId="6A41F98A" w:rsidR="00416F8E" w:rsidRDefault="001F4960">
      <w:pPr>
        <w:jc w:val="center"/>
        <w:rPr>
          <w:rStyle w:val="NormalCharacter"/>
          <w:b/>
          <w:sz w:val="32"/>
          <w:szCs w:val="32"/>
        </w:rPr>
      </w:pPr>
      <w:r>
        <w:rPr>
          <w:rStyle w:val="NormalCharacter"/>
          <w:rFonts w:hint="eastAsia"/>
          <w:b/>
          <w:sz w:val="32"/>
          <w:szCs w:val="32"/>
        </w:rPr>
        <w:t>补充通知（一）</w:t>
      </w:r>
    </w:p>
    <w:p w14:paraId="75367F88" w14:textId="77777777" w:rsidR="00416F8E" w:rsidRDefault="00416F8E">
      <w:pPr>
        <w:rPr>
          <w:rStyle w:val="NormalCharacter"/>
        </w:rPr>
      </w:pPr>
    </w:p>
    <w:p w14:paraId="46C773F9" w14:textId="77777777" w:rsidR="00416F8E" w:rsidRDefault="00416F8E">
      <w:pPr>
        <w:rPr>
          <w:rStyle w:val="NormalCharacter"/>
        </w:rPr>
      </w:pPr>
    </w:p>
    <w:p w14:paraId="5BE04139" w14:textId="62D02E33" w:rsidR="001F4960" w:rsidRPr="001F4960" w:rsidRDefault="001F4960" w:rsidP="001F4960">
      <w:pPr>
        <w:pStyle w:val="UserStyle0"/>
        <w:snapToGrid w:val="0"/>
        <w:spacing w:line="336" w:lineRule="auto"/>
        <w:ind w:firstLineChars="0" w:firstLine="0"/>
        <w:rPr>
          <w:rStyle w:val="NormalCharacter"/>
          <w:rFonts w:ascii="仿宋" w:eastAsia="仿宋" w:hAnsi="仿宋"/>
          <w:kern w:val="0"/>
          <w:sz w:val="30"/>
          <w:szCs w:val="30"/>
        </w:rPr>
      </w:pPr>
      <w:r w:rsidRPr="001F496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各参赛船队：</w:t>
      </w:r>
    </w:p>
    <w:p w14:paraId="6E19259A" w14:textId="62CB42B8" w:rsidR="001F4960" w:rsidRPr="001F4960" w:rsidRDefault="001F4960" w:rsidP="001F4960">
      <w:pPr>
        <w:pStyle w:val="UserStyle0"/>
        <w:snapToGrid w:val="0"/>
        <w:spacing w:line="336" w:lineRule="auto"/>
        <w:ind w:firstLine="600"/>
        <w:rPr>
          <w:rStyle w:val="NormalCharacter"/>
          <w:rFonts w:ascii="仿宋" w:eastAsia="仿宋" w:hAnsi="仿宋"/>
          <w:kern w:val="0"/>
          <w:sz w:val="30"/>
          <w:szCs w:val="30"/>
        </w:rPr>
      </w:pPr>
      <w:r w:rsidRPr="001F496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鉴于当前疫情形势，为更好保证赛事完整性，最大程度降低组委会办赛和各队参赛风险影响，经研究，对2022中国帆船城市超级联赛竞赛规程总则第九条</w:t>
      </w:r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总决赛计分办法</w:t>
      </w:r>
      <w:r w:rsidRPr="001F496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调整如下：</w:t>
      </w:r>
    </w:p>
    <w:p w14:paraId="50988BFD" w14:textId="77777777" w:rsidR="001F4960" w:rsidRPr="001F4960" w:rsidRDefault="001F4960" w:rsidP="001F4960">
      <w:pPr>
        <w:pStyle w:val="UserStyle0"/>
        <w:snapToGrid w:val="0"/>
        <w:spacing w:line="336" w:lineRule="auto"/>
        <w:ind w:firstLine="600"/>
        <w:rPr>
          <w:rStyle w:val="NormalCharacter"/>
          <w:rFonts w:ascii="仿宋" w:eastAsia="仿宋" w:hAnsi="仿宋"/>
          <w:kern w:val="0"/>
          <w:sz w:val="30"/>
          <w:szCs w:val="30"/>
        </w:rPr>
      </w:pPr>
      <w:r w:rsidRPr="001F496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一、原竞赛规程第九条第四点调整为：</w:t>
      </w:r>
    </w:p>
    <w:p w14:paraId="2CD646FC" w14:textId="77777777" w:rsidR="00EB0A00" w:rsidRDefault="001F4960" w:rsidP="001F4960">
      <w:pPr>
        <w:pStyle w:val="UserStyle0"/>
        <w:snapToGrid w:val="0"/>
        <w:spacing w:line="336" w:lineRule="auto"/>
        <w:ind w:firstLine="600"/>
        <w:rPr>
          <w:rStyle w:val="NormalCharacter"/>
          <w:rFonts w:ascii="仿宋" w:eastAsia="仿宋" w:hAnsi="仿宋"/>
          <w:kern w:val="0"/>
          <w:sz w:val="30"/>
          <w:szCs w:val="30"/>
        </w:rPr>
      </w:pPr>
      <w:r w:rsidRPr="001F496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4、</w:t>
      </w:r>
      <w:r w:rsidR="00EB0A00" w:rsidRPr="001F496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分站赛总积分</w:t>
      </w:r>
      <w:r w:rsidR="00EB0A0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为</w:t>
      </w:r>
      <w:r w:rsidRPr="001F496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（N-1）站</w:t>
      </w:r>
      <w:r w:rsidR="00EB0A0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分站赛分数、补偿分数与</w:t>
      </w:r>
      <w:r w:rsidRPr="001F496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入围赛分数之和</w:t>
      </w:r>
      <w:r w:rsidR="00EB0A0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，其中N为分站赛总站数。</w:t>
      </w:r>
    </w:p>
    <w:p w14:paraId="073F43E0" w14:textId="537FB174" w:rsidR="001F4960" w:rsidRDefault="00EB0A00" w:rsidP="001F4960">
      <w:pPr>
        <w:pStyle w:val="UserStyle0"/>
        <w:snapToGrid w:val="0"/>
        <w:spacing w:line="336" w:lineRule="auto"/>
        <w:ind w:firstLine="600"/>
        <w:rPr>
          <w:rStyle w:val="NormalCharacter"/>
          <w:rFonts w:ascii="仿宋" w:eastAsia="仿宋" w:hAnsi="仿宋"/>
          <w:kern w:val="0"/>
          <w:sz w:val="30"/>
          <w:szCs w:val="30"/>
        </w:rPr>
      </w:pPr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二、具体计算方法为：</w:t>
      </w:r>
    </w:p>
    <w:p w14:paraId="5B21EE98" w14:textId="438565F4" w:rsidR="00567A66" w:rsidRPr="00CF73BB" w:rsidRDefault="00EB0A00" w:rsidP="00567A66">
      <w:pPr>
        <w:pStyle w:val="UserStyle0"/>
        <w:snapToGrid w:val="0"/>
        <w:spacing w:line="336" w:lineRule="auto"/>
        <w:ind w:firstLine="600"/>
        <w:rPr>
          <w:rStyle w:val="NormalCharacter"/>
          <w:rFonts w:ascii="仿宋" w:eastAsia="仿宋" w:hAnsi="仿宋"/>
          <w:kern w:val="0"/>
          <w:sz w:val="30"/>
          <w:szCs w:val="30"/>
        </w:rPr>
      </w:pPr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（一）若赛队疫情等任何原因缺席一</w:t>
      </w:r>
      <w:r w:rsidR="00D51D32">
        <w:rPr>
          <w:rStyle w:val="NormalCharacter"/>
          <w:rFonts w:ascii="仿宋" w:eastAsia="仿宋" w:hAnsi="仿宋" w:hint="eastAsia"/>
          <w:kern w:val="0"/>
          <w:sz w:val="30"/>
          <w:szCs w:val="30"/>
        </w:rPr>
        <w:t>站</w:t>
      </w:r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比赛，则</w:t>
      </w:r>
      <w:r w:rsidRPr="001F4960">
        <w:rPr>
          <w:rStyle w:val="NormalCharacter"/>
          <w:rFonts w:ascii="仿宋" w:eastAsia="仿宋" w:hAnsi="仿宋" w:hint="eastAsia"/>
          <w:kern w:val="0"/>
          <w:sz w:val="30"/>
          <w:szCs w:val="30"/>
        </w:rPr>
        <w:t>（N-1）站</w:t>
      </w:r>
      <w:r>
        <w:rPr>
          <w:rStyle w:val="NormalCharacter"/>
          <w:rFonts w:ascii="仿宋" w:eastAsia="仿宋" w:hAnsi="仿宋" w:hint="eastAsia"/>
          <w:kern w:val="0"/>
          <w:sz w:val="30"/>
          <w:szCs w:val="30"/>
        </w:rPr>
        <w:t>分站赛分数为其实际比赛分数，补偿分数为其实际比赛平均</w:t>
      </w:r>
      <w:r w:rsidRPr="00CF73BB">
        <w:rPr>
          <w:rStyle w:val="NormalCharacter"/>
          <w:rFonts w:ascii="仿宋" w:eastAsia="仿宋" w:hAnsi="仿宋" w:hint="eastAsia"/>
          <w:kern w:val="0"/>
          <w:sz w:val="30"/>
          <w:szCs w:val="30"/>
        </w:rPr>
        <w:t>分数乘以缺席轮次</w:t>
      </w:r>
      <w:r w:rsidR="00567A66" w:rsidRPr="00CF73BB">
        <w:rPr>
          <w:rStyle w:val="NormalCharacter"/>
          <w:rFonts w:ascii="仿宋" w:eastAsia="仿宋" w:hAnsi="仿宋" w:hint="eastAsia"/>
          <w:kern w:val="0"/>
          <w:sz w:val="30"/>
          <w:szCs w:val="30"/>
        </w:rPr>
        <w:t>。</w:t>
      </w:r>
    </w:p>
    <w:p w14:paraId="32791700" w14:textId="762C2689" w:rsidR="00567A66" w:rsidRPr="00CF73BB" w:rsidRDefault="00567A66" w:rsidP="00567A66">
      <w:pPr>
        <w:pStyle w:val="UserStyle0"/>
        <w:snapToGrid w:val="0"/>
        <w:spacing w:line="336" w:lineRule="auto"/>
        <w:ind w:firstLine="600"/>
        <w:rPr>
          <w:rStyle w:val="NormalCharacter"/>
          <w:rFonts w:ascii="仿宋" w:eastAsia="仿宋" w:hAnsi="仿宋"/>
          <w:kern w:val="0"/>
          <w:sz w:val="30"/>
          <w:szCs w:val="30"/>
        </w:rPr>
      </w:pPr>
      <w:r w:rsidRPr="00CF73BB">
        <w:rPr>
          <w:rStyle w:val="NormalCharacter"/>
          <w:rFonts w:ascii="仿宋" w:eastAsia="仿宋" w:hAnsi="仿宋" w:hint="eastAsia"/>
          <w:kern w:val="0"/>
          <w:sz w:val="30"/>
          <w:szCs w:val="30"/>
        </w:rPr>
        <w:t>（二）若赛队参加完全部比赛，则赛队可申请去掉一</w:t>
      </w:r>
      <w:r w:rsidR="00D51D32">
        <w:rPr>
          <w:rStyle w:val="NormalCharacter"/>
          <w:rFonts w:ascii="仿宋" w:eastAsia="仿宋" w:hAnsi="仿宋" w:hint="eastAsia"/>
          <w:kern w:val="0"/>
          <w:sz w:val="30"/>
          <w:szCs w:val="30"/>
        </w:rPr>
        <w:t>站</w:t>
      </w:r>
      <w:r w:rsidRPr="00CF73BB">
        <w:rPr>
          <w:rStyle w:val="NormalCharacter"/>
          <w:rFonts w:ascii="仿宋" w:eastAsia="仿宋" w:hAnsi="仿宋" w:hint="eastAsia"/>
          <w:kern w:val="0"/>
          <w:sz w:val="30"/>
          <w:szCs w:val="30"/>
        </w:rPr>
        <w:t>最差成绩后计算其余场次分数，并按第（一）条方法进行补偿。</w:t>
      </w:r>
    </w:p>
    <w:p w14:paraId="09613F53" w14:textId="5CA34CA4" w:rsidR="00567A66" w:rsidRPr="00CF73BB" w:rsidRDefault="00567A66" w:rsidP="00567A66">
      <w:pPr>
        <w:pStyle w:val="UserStyle0"/>
        <w:snapToGrid w:val="0"/>
        <w:spacing w:line="336" w:lineRule="auto"/>
        <w:ind w:firstLine="600"/>
        <w:rPr>
          <w:rStyle w:val="NormalCharacter"/>
          <w:rFonts w:ascii="仿宋" w:eastAsia="仿宋" w:hAnsi="仿宋"/>
          <w:kern w:val="0"/>
          <w:sz w:val="30"/>
          <w:szCs w:val="30"/>
        </w:rPr>
      </w:pPr>
      <w:r w:rsidRPr="00CF73BB">
        <w:rPr>
          <w:rStyle w:val="NormalCharacter"/>
          <w:rFonts w:ascii="仿宋" w:eastAsia="仿宋" w:hAnsi="仿宋" w:hint="eastAsia"/>
          <w:kern w:val="0"/>
          <w:sz w:val="30"/>
          <w:szCs w:val="30"/>
        </w:rPr>
        <w:t>（三）上述成绩结果将于总决赛入围赛前两周完成并公布。</w:t>
      </w:r>
    </w:p>
    <w:p w14:paraId="211BAF7C" w14:textId="0F373627" w:rsidR="001F4960" w:rsidRPr="00CF73BB" w:rsidRDefault="00CF73BB" w:rsidP="001F4960">
      <w:pPr>
        <w:pStyle w:val="UserStyle0"/>
        <w:snapToGrid w:val="0"/>
        <w:spacing w:line="336" w:lineRule="auto"/>
        <w:ind w:firstLine="600"/>
        <w:rPr>
          <w:rStyle w:val="NormalCharacter"/>
          <w:rFonts w:ascii="仿宋" w:eastAsia="仿宋" w:hAnsi="仿宋"/>
          <w:kern w:val="0"/>
          <w:sz w:val="30"/>
          <w:szCs w:val="30"/>
        </w:rPr>
      </w:pPr>
      <w:r w:rsidRPr="00CF73BB">
        <w:rPr>
          <w:rStyle w:val="NormalCharacter"/>
          <w:rFonts w:ascii="仿宋" w:eastAsia="仿宋" w:hAnsi="仿宋" w:hint="eastAsia"/>
          <w:kern w:val="0"/>
          <w:sz w:val="30"/>
          <w:szCs w:val="30"/>
        </w:rPr>
        <w:t>三、竞赛规程总则中其他内容不变。</w:t>
      </w:r>
    </w:p>
    <w:p w14:paraId="542539AD" w14:textId="77777777" w:rsidR="00CF73BB" w:rsidRPr="00CF73BB" w:rsidRDefault="00CF73BB" w:rsidP="001F4960">
      <w:pPr>
        <w:pStyle w:val="UserStyle0"/>
        <w:snapToGrid w:val="0"/>
        <w:spacing w:line="336" w:lineRule="auto"/>
        <w:ind w:firstLine="600"/>
        <w:rPr>
          <w:rStyle w:val="NormalCharacter"/>
          <w:rFonts w:ascii="仿宋" w:eastAsia="仿宋" w:hAnsi="仿宋"/>
          <w:kern w:val="0"/>
          <w:sz w:val="30"/>
          <w:szCs w:val="30"/>
        </w:rPr>
      </w:pPr>
    </w:p>
    <w:p w14:paraId="32136E28" w14:textId="6DE1451F" w:rsidR="00CF73BB" w:rsidRPr="00CF73BB" w:rsidRDefault="00EB2EA0">
      <w:pPr>
        <w:snapToGrid w:val="0"/>
        <w:spacing w:line="336" w:lineRule="auto"/>
        <w:ind w:firstLine="585"/>
        <w:rPr>
          <w:rStyle w:val="NormalCharacter"/>
          <w:rFonts w:ascii="仿宋" w:eastAsia="仿宋" w:hAnsi="仿宋"/>
          <w:sz w:val="30"/>
          <w:szCs w:val="30"/>
        </w:rPr>
      </w:pPr>
      <w:r w:rsidRPr="00CF73BB">
        <w:rPr>
          <w:rStyle w:val="NormalCharacter"/>
          <w:rFonts w:ascii="仿宋" w:eastAsia="仿宋" w:hAnsi="仿宋"/>
          <w:sz w:val="30"/>
          <w:szCs w:val="30"/>
        </w:rPr>
        <w:t xml:space="preserve">                     </w:t>
      </w:r>
      <w:r w:rsidR="00CF73BB">
        <w:rPr>
          <w:rStyle w:val="NormalCharacter"/>
          <w:rFonts w:ascii="仿宋" w:eastAsia="仿宋" w:hAnsi="仿宋"/>
          <w:sz w:val="30"/>
          <w:szCs w:val="30"/>
        </w:rPr>
        <w:t xml:space="preserve">     </w:t>
      </w:r>
      <w:r w:rsidR="00CF73BB" w:rsidRPr="00CF73BB">
        <w:rPr>
          <w:rStyle w:val="NormalCharacter"/>
          <w:rFonts w:ascii="仿宋" w:eastAsia="仿宋" w:hAnsi="仿宋"/>
          <w:sz w:val="30"/>
          <w:szCs w:val="30"/>
        </w:rPr>
        <w:t>2022中国帆船城市超级联赛</w:t>
      </w:r>
    </w:p>
    <w:p w14:paraId="173EAF5F" w14:textId="4D0774AA" w:rsidR="00416F8E" w:rsidRPr="00CF73BB" w:rsidRDefault="00CF73BB" w:rsidP="00CF73BB">
      <w:pPr>
        <w:snapToGrid w:val="0"/>
        <w:spacing w:line="336" w:lineRule="auto"/>
        <w:ind w:firstLineChars="1900" w:firstLine="5700"/>
        <w:rPr>
          <w:rStyle w:val="NormalCharacter"/>
          <w:rFonts w:ascii="仿宋" w:eastAsia="仿宋" w:hAnsi="仿宋"/>
          <w:sz w:val="30"/>
          <w:szCs w:val="30"/>
        </w:rPr>
      </w:pPr>
      <w:r w:rsidRPr="00CF73BB">
        <w:rPr>
          <w:rStyle w:val="NormalCharacter"/>
          <w:rFonts w:ascii="仿宋" w:eastAsia="仿宋" w:hAnsi="仿宋" w:hint="eastAsia"/>
          <w:sz w:val="30"/>
          <w:szCs w:val="30"/>
        </w:rPr>
        <w:t>赛事组委会</w:t>
      </w:r>
    </w:p>
    <w:p w14:paraId="5ADA90D9" w14:textId="05E4DB2F" w:rsidR="00416F8E" w:rsidRPr="00CF73BB" w:rsidRDefault="00EB2EA0">
      <w:pPr>
        <w:snapToGrid w:val="0"/>
        <w:spacing w:line="336" w:lineRule="auto"/>
        <w:rPr>
          <w:rStyle w:val="NormalCharacter"/>
          <w:rFonts w:ascii="仿宋" w:eastAsia="仿宋" w:hAnsi="仿宋"/>
          <w:sz w:val="30"/>
          <w:szCs w:val="30"/>
        </w:rPr>
      </w:pPr>
      <w:r w:rsidRPr="00CF73BB">
        <w:rPr>
          <w:rStyle w:val="NormalCharacter"/>
          <w:rFonts w:ascii="仿宋" w:eastAsia="仿宋" w:hAnsi="仿宋"/>
          <w:sz w:val="30"/>
          <w:szCs w:val="30"/>
        </w:rPr>
        <w:t xml:space="preserve">                                  2022年</w:t>
      </w:r>
      <w:r w:rsidR="00CF73BB" w:rsidRPr="00CF73BB">
        <w:rPr>
          <w:rStyle w:val="NormalCharacter"/>
          <w:rFonts w:ascii="仿宋" w:eastAsia="仿宋" w:hAnsi="仿宋"/>
          <w:sz w:val="30"/>
          <w:szCs w:val="30"/>
        </w:rPr>
        <w:t>4</w:t>
      </w:r>
      <w:r w:rsidRPr="00CF73BB">
        <w:rPr>
          <w:rStyle w:val="NormalCharacter"/>
          <w:rFonts w:ascii="仿宋" w:eastAsia="仿宋" w:hAnsi="仿宋"/>
          <w:sz w:val="30"/>
          <w:szCs w:val="30"/>
        </w:rPr>
        <w:t>月</w:t>
      </w:r>
      <w:r w:rsidR="00CF73BB" w:rsidRPr="00CF73BB">
        <w:rPr>
          <w:rStyle w:val="NormalCharacter"/>
          <w:rFonts w:ascii="仿宋" w:eastAsia="仿宋" w:hAnsi="仿宋"/>
          <w:sz w:val="30"/>
          <w:szCs w:val="30"/>
        </w:rPr>
        <w:t>22</w:t>
      </w:r>
      <w:r w:rsidRPr="00CF73BB">
        <w:rPr>
          <w:rStyle w:val="NormalCharacter"/>
          <w:rFonts w:ascii="仿宋" w:eastAsia="仿宋" w:hAnsi="仿宋"/>
          <w:sz w:val="30"/>
          <w:szCs w:val="30"/>
        </w:rPr>
        <w:t>日</w:t>
      </w:r>
    </w:p>
    <w:sectPr w:rsidR="00416F8E" w:rsidRPr="00CF7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97A"/>
    <w:rsid w:val="8FDF944A"/>
    <w:rsid w:val="8FEC51DD"/>
    <w:rsid w:val="8FEDF826"/>
    <w:rsid w:val="9DFC931A"/>
    <w:rsid w:val="9ED9CC25"/>
    <w:rsid w:val="9F7F7F51"/>
    <w:rsid w:val="9FECFF3F"/>
    <w:rsid w:val="9FEE5707"/>
    <w:rsid w:val="A1F76B32"/>
    <w:rsid w:val="AB9E584B"/>
    <w:rsid w:val="AF936388"/>
    <w:rsid w:val="AFB7C8A8"/>
    <w:rsid w:val="B3EFC9B5"/>
    <w:rsid w:val="B58E03F0"/>
    <w:rsid w:val="BBBD178B"/>
    <w:rsid w:val="BBEF55DB"/>
    <w:rsid w:val="BDFE2FE6"/>
    <w:rsid w:val="BE7D338A"/>
    <w:rsid w:val="BEBFD70D"/>
    <w:rsid w:val="BFBF5A42"/>
    <w:rsid w:val="BFBFE23F"/>
    <w:rsid w:val="BFCF33CC"/>
    <w:rsid w:val="BFDCD55C"/>
    <w:rsid w:val="BFEF1DAA"/>
    <w:rsid w:val="CDBE0781"/>
    <w:rsid w:val="CF77F982"/>
    <w:rsid w:val="CFFF4E29"/>
    <w:rsid w:val="D3CD7C02"/>
    <w:rsid w:val="D73DF49A"/>
    <w:rsid w:val="D7DFDA9E"/>
    <w:rsid w:val="DAE6C584"/>
    <w:rsid w:val="DDFD0613"/>
    <w:rsid w:val="DE16AA6B"/>
    <w:rsid w:val="DF5D761A"/>
    <w:rsid w:val="DF6D77FA"/>
    <w:rsid w:val="DFCE7B3F"/>
    <w:rsid w:val="DFDDB08B"/>
    <w:rsid w:val="DFDF9988"/>
    <w:rsid w:val="DFFE0550"/>
    <w:rsid w:val="DFFE2B22"/>
    <w:rsid w:val="E43E48AA"/>
    <w:rsid w:val="E4BF5D8D"/>
    <w:rsid w:val="E776353A"/>
    <w:rsid w:val="E7EED865"/>
    <w:rsid w:val="EDF39794"/>
    <w:rsid w:val="EEF7A6F4"/>
    <w:rsid w:val="EFD7DBAA"/>
    <w:rsid w:val="EFED9ADC"/>
    <w:rsid w:val="EFFF2289"/>
    <w:rsid w:val="F369B7DA"/>
    <w:rsid w:val="F5BFBC27"/>
    <w:rsid w:val="F71FDE62"/>
    <w:rsid w:val="F77AB53D"/>
    <w:rsid w:val="F97FE8C3"/>
    <w:rsid w:val="F9EFCD0A"/>
    <w:rsid w:val="FB3F07BC"/>
    <w:rsid w:val="FBCDB379"/>
    <w:rsid w:val="FBFD2CBB"/>
    <w:rsid w:val="FD27C814"/>
    <w:rsid w:val="FDB75E6E"/>
    <w:rsid w:val="FDED2C00"/>
    <w:rsid w:val="FDF5947A"/>
    <w:rsid w:val="FE597CDC"/>
    <w:rsid w:val="FF3FAD8F"/>
    <w:rsid w:val="FF6D188D"/>
    <w:rsid w:val="FF7FECFC"/>
    <w:rsid w:val="FFBF8D6F"/>
    <w:rsid w:val="FFEB0913"/>
    <w:rsid w:val="FFFFBCFA"/>
    <w:rsid w:val="FFFFCD9C"/>
    <w:rsid w:val="000415F8"/>
    <w:rsid w:val="000B1606"/>
    <w:rsid w:val="000C58AE"/>
    <w:rsid w:val="000F638C"/>
    <w:rsid w:val="00113173"/>
    <w:rsid w:val="001230A2"/>
    <w:rsid w:val="0018552C"/>
    <w:rsid w:val="001F4960"/>
    <w:rsid w:val="002E1378"/>
    <w:rsid w:val="00330127"/>
    <w:rsid w:val="003D17C2"/>
    <w:rsid w:val="003F2E91"/>
    <w:rsid w:val="00416F8E"/>
    <w:rsid w:val="0044319C"/>
    <w:rsid w:val="00494A8A"/>
    <w:rsid w:val="004A4F8A"/>
    <w:rsid w:val="005121AC"/>
    <w:rsid w:val="00567A66"/>
    <w:rsid w:val="00640A68"/>
    <w:rsid w:val="00701451"/>
    <w:rsid w:val="00707FD0"/>
    <w:rsid w:val="00755D1C"/>
    <w:rsid w:val="00756C78"/>
    <w:rsid w:val="00775990"/>
    <w:rsid w:val="007C5B91"/>
    <w:rsid w:val="007E4670"/>
    <w:rsid w:val="0080111F"/>
    <w:rsid w:val="00834ABD"/>
    <w:rsid w:val="00862F99"/>
    <w:rsid w:val="0088284D"/>
    <w:rsid w:val="0095128F"/>
    <w:rsid w:val="0096508D"/>
    <w:rsid w:val="009B597A"/>
    <w:rsid w:val="00AC2320"/>
    <w:rsid w:val="00B2737D"/>
    <w:rsid w:val="00B97EE9"/>
    <w:rsid w:val="00C709C1"/>
    <w:rsid w:val="00C94BE1"/>
    <w:rsid w:val="00CF73BB"/>
    <w:rsid w:val="00D16D16"/>
    <w:rsid w:val="00D51D32"/>
    <w:rsid w:val="00D77319"/>
    <w:rsid w:val="00DD0C2E"/>
    <w:rsid w:val="00DD484C"/>
    <w:rsid w:val="00E27317"/>
    <w:rsid w:val="00E964A9"/>
    <w:rsid w:val="00EB0A00"/>
    <w:rsid w:val="00EB2EA0"/>
    <w:rsid w:val="00F74626"/>
    <w:rsid w:val="18AF6872"/>
    <w:rsid w:val="1DFF84B3"/>
    <w:rsid w:val="1FCEBFE8"/>
    <w:rsid w:val="1FFE4252"/>
    <w:rsid w:val="27DDEA67"/>
    <w:rsid w:val="2F796164"/>
    <w:rsid w:val="377FC8AE"/>
    <w:rsid w:val="390DB56D"/>
    <w:rsid w:val="3CAFBBC7"/>
    <w:rsid w:val="3D6F5F95"/>
    <w:rsid w:val="3D7F9A9A"/>
    <w:rsid w:val="3EFD1FCE"/>
    <w:rsid w:val="3FFC9920"/>
    <w:rsid w:val="3FFD94C1"/>
    <w:rsid w:val="3FFE665C"/>
    <w:rsid w:val="47BF0B1F"/>
    <w:rsid w:val="495CFEB4"/>
    <w:rsid w:val="4E6CE76A"/>
    <w:rsid w:val="4FDF4A12"/>
    <w:rsid w:val="4FFB49D9"/>
    <w:rsid w:val="52A7E51B"/>
    <w:rsid w:val="57DE3BD4"/>
    <w:rsid w:val="59AF6FC6"/>
    <w:rsid w:val="59FB8BD5"/>
    <w:rsid w:val="5AECF490"/>
    <w:rsid w:val="5F7AAA7A"/>
    <w:rsid w:val="679549D8"/>
    <w:rsid w:val="67EFA88F"/>
    <w:rsid w:val="68BC3DE4"/>
    <w:rsid w:val="6ACFAFF9"/>
    <w:rsid w:val="6B5E9DAE"/>
    <w:rsid w:val="6DB6D8E0"/>
    <w:rsid w:val="6DBF61E5"/>
    <w:rsid w:val="6DDDCDC9"/>
    <w:rsid w:val="6EFE60D1"/>
    <w:rsid w:val="6FE52B89"/>
    <w:rsid w:val="6FFD9151"/>
    <w:rsid w:val="71F79595"/>
    <w:rsid w:val="74BD53BC"/>
    <w:rsid w:val="767EF243"/>
    <w:rsid w:val="76E52DC3"/>
    <w:rsid w:val="76FEC355"/>
    <w:rsid w:val="77DEDDE6"/>
    <w:rsid w:val="77FF380E"/>
    <w:rsid w:val="789F77C5"/>
    <w:rsid w:val="79DD1723"/>
    <w:rsid w:val="79FE9B51"/>
    <w:rsid w:val="7A2F9A61"/>
    <w:rsid w:val="7AE7FA1F"/>
    <w:rsid w:val="7C69A87E"/>
    <w:rsid w:val="7C7BF6ED"/>
    <w:rsid w:val="7CFF2CAA"/>
    <w:rsid w:val="7D991D77"/>
    <w:rsid w:val="7DBF2A4C"/>
    <w:rsid w:val="7DF4A13C"/>
    <w:rsid w:val="7DFEC5F8"/>
    <w:rsid w:val="7EB3E1A2"/>
    <w:rsid w:val="7EBEA66D"/>
    <w:rsid w:val="7F6FFB33"/>
    <w:rsid w:val="7F772A2E"/>
    <w:rsid w:val="7F8FE52A"/>
    <w:rsid w:val="7F9328E1"/>
    <w:rsid w:val="7F9F63E5"/>
    <w:rsid w:val="7FBFA1B9"/>
    <w:rsid w:val="7FD73AEF"/>
    <w:rsid w:val="7FE71F5E"/>
    <w:rsid w:val="7FF167CA"/>
    <w:rsid w:val="7FF5A080"/>
    <w:rsid w:val="7FFD8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FB44A"/>
  <w15:docId w15:val="{CA17D097-AF55-9F46-B643-33C90C6B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Date" w:semiHidden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563C1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UserStyle0">
    <w:name w:val="UserStyle_0"/>
    <w:basedOn w:val="a"/>
    <w:qFormat/>
    <w:pPr>
      <w:ind w:firstLineChars="200" w:firstLine="420"/>
    </w:pPr>
  </w:style>
  <w:style w:type="table" w:customStyle="1" w:styleId="TableGrid">
    <w:name w:val="TableGrid"/>
    <w:basedOn w:val="TableNormal"/>
    <w:qFormat/>
    <w:tblPr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日期 字符"/>
    <w:link w:val="a3"/>
    <w:semiHidden/>
    <w:qFormat/>
    <w:rPr>
      <w:kern w:val="2"/>
      <w:sz w:val="21"/>
      <w:szCs w:val="22"/>
    </w:rPr>
  </w:style>
  <w:style w:type="character" w:customStyle="1" w:styleId="374">
    <w:name w:val="374"/>
    <w:semiHidden/>
    <w:qFormat/>
    <w:rPr>
      <w:color w:val="605E5C"/>
      <w:shd w:val="clear" w:color="auto" w:fill="E1DFDD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wangjiaxin_cya@126.com</cp:lastModifiedBy>
  <cp:revision>5</cp:revision>
  <dcterms:created xsi:type="dcterms:W3CDTF">2021-04-13T21:06:00Z</dcterms:created>
  <dcterms:modified xsi:type="dcterms:W3CDTF">2022-04-22T04:26:00Z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